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50560" cy="144843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14484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b w:val="1"/>
          <w:bCs w:val="1"/>
          <w:sz w:val="40"/>
          <w:szCs w:val="40"/>
          <w:u w:val="single"/>
          <w:rtl w:val="0"/>
        </w:rPr>
        <w:t xml:space="preserve">Kritéria přijetí k předškolnímu vzdělávání</w:t>
      </w:r>
    </w:p>
    <w:p w:rsidR="00000000" w:rsidDel="00000000" w:rsidP="00000000" w:rsidRDefault="00000000" w:rsidRPr="00000000" w14:paraId="00000003">
      <w:pPr>
        <w:rPr>
          <w:color w:val="383838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Základní škola a mateřská škola Březina, příspěvková organizace svým ředitelem stanoví následující kritéria přijetí uchazečů k předškolnímu vzdělávání v mateřské škole, jejíž činnost vykonává Základní škola a mateřská škola Březina, příspěvková organizace, od školního roku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2026/2027</w:t>
      </w:r>
      <w:r w:rsidDel="00000000" w:rsidR="00000000" w:rsidRPr="00000000">
        <w:rPr>
          <w:sz w:val="24"/>
          <w:szCs w:val="24"/>
          <w:rtl w:val="0"/>
        </w:rPr>
        <w:t xml:space="preserve"> (tj. od 1. 9. 2026), </w:t>
      </w:r>
      <w:r w:rsidDel="00000000" w:rsidR="00000000" w:rsidRPr="00000000">
        <w:rPr>
          <w:color w:val="383838"/>
          <w:sz w:val="24"/>
          <w:szCs w:val="24"/>
          <w:rtl w:val="0"/>
        </w:rPr>
        <w:t xml:space="preserve">podle nichž postupuje při rozhodování na základě ustanovení § 165 odst. 2 písm. b) zákona č. 561/2004 Sb., „školský zákon“,               v platném znění. Jejich účelem je pro případ vyššího počtu žádostí o přijetí k předškolnímu vzdělávání, než je mateřská škola oprávněna přijmout, stanovit pravidla pro přijetí dětí.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ind w:left="10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b w:val="1"/>
          <w:bCs w:val="1"/>
          <w:color w:val="383838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383838"/>
          <w:sz w:val="24"/>
          <w:szCs w:val="24"/>
          <w:u w:val="single"/>
          <w:rtl w:val="0"/>
        </w:rPr>
        <w:t xml:space="preserve">K předškolnímu vzdělání budou přijaty děti podle následujících kritérií: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color w:val="38383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line="240" w:lineRule="auto"/>
        <w:ind w:left="1080" w:hanging="36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Děti s odkladem povinné školní docházky ze spádové oblasti (k 31. 8. 2026 dovrší věku 6 let)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line="240" w:lineRule="auto"/>
        <w:ind w:left="1080" w:hanging="36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Děti předškolního věku s povinnou předškolní docházkou ze </w:t>
      </w:r>
      <w:r w:rsidDel="00000000" w:rsidR="00000000" w:rsidRPr="00000000">
        <w:rPr>
          <w:b w:val="1"/>
          <w:bCs w:val="1"/>
          <w:color w:val="383838"/>
          <w:sz w:val="24"/>
          <w:szCs w:val="24"/>
          <w:rtl w:val="0"/>
        </w:rPr>
        <w:t xml:space="preserve">spádové</w:t>
      </w:r>
      <w:r w:rsidDel="00000000" w:rsidR="00000000" w:rsidRPr="00000000">
        <w:rPr>
          <w:color w:val="383838"/>
          <w:sz w:val="24"/>
          <w:szCs w:val="24"/>
          <w:rtl w:val="0"/>
        </w:rPr>
        <w:t xml:space="preserve"> oblasti (k 31. 8. 2026 dovrší věku 5 let)</w:t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ind w:left="720" w:firstLine="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3.   Děti ze </w:t>
      </w:r>
      <w:r w:rsidDel="00000000" w:rsidR="00000000" w:rsidRPr="00000000">
        <w:rPr>
          <w:b w:val="1"/>
          <w:bCs w:val="1"/>
          <w:color w:val="383838"/>
          <w:sz w:val="24"/>
          <w:szCs w:val="24"/>
          <w:rtl w:val="0"/>
        </w:rPr>
        <w:t xml:space="preserve">spádové</w:t>
      </w:r>
      <w:r w:rsidDel="00000000" w:rsidR="00000000" w:rsidRPr="00000000">
        <w:rPr>
          <w:color w:val="383838"/>
          <w:sz w:val="24"/>
          <w:szCs w:val="24"/>
          <w:rtl w:val="0"/>
        </w:rPr>
        <w:t xml:space="preserve"> oblasti, které k 31. 8. 2026 dovrší věku 4 let podle data narození od nejstarších po 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ind w:left="720" w:firstLine="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       Nejmladší.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left="360" w:firstLine="0"/>
        <w:rPr>
          <w:color w:val="383838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color w:val="383838"/>
          <w:sz w:val="24"/>
          <w:szCs w:val="24"/>
          <w:rtl w:val="0"/>
        </w:rPr>
        <w:t xml:space="preserve">       4.  Děti ze </w:t>
      </w:r>
      <w:r w:rsidDel="00000000" w:rsidR="00000000" w:rsidRPr="00000000">
        <w:rPr>
          <w:b w:val="1"/>
          <w:bCs w:val="1"/>
          <w:color w:val="383838"/>
          <w:sz w:val="24"/>
          <w:szCs w:val="24"/>
          <w:rtl w:val="0"/>
        </w:rPr>
        <w:t xml:space="preserve">spádové</w:t>
      </w:r>
      <w:r w:rsidDel="00000000" w:rsidR="00000000" w:rsidRPr="00000000">
        <w:rPr>
          <w:color w:val="383838"/>
          <w:sz w:val="24"/>
          <w:szCs w:val="24"/>
          <w:rtl w:val="0"/>
        </w:rPr>
        <w:t xml:space="preserve"> oblasti, které dovrší k 31. 8. 2026 věku 3 let podle data narození od nejstarších po 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ind w:left="360" w:firstLine="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             nejmladší.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ind w:left="360" w:firstLine="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       5.   Děti předškolního věku s povinnou předškolní docházkou z </w:t>
      </w:r>
      <w:r w:rsidDel="00000000" w:rsidR="00000000" w:rsidRPr="00000000">
        <w:rPr>
          <w:b w:val="1"/>
          <w:bCs w:val="1"/>
          <w:color w:val="383838"/>
          <w:sz w:val="24"/>
          <w:szCs w:val="24"/>
          <w:rtl w:val="0"/>
        </w:rPr>
        <w:t xml:space="preserve">nespádové</w:t>
      </w:r>
      <w:r w:rsidDel="00000000" w:rsidR="00000000" w:rsidRPr="00000000">
        <w:rPr>
          <w:color w:val="383838"/>
          <w:sz w:val="24"/>
          <w:szCs w:val="24"/>
          <w:rtl w:val="0"/>
        </w:rPr>
        <w:t xml:space="preserve"> oblasti (k 31. 8. 2026 dovrší                                                                                                      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8383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83838"/>
          <w:sz w:val="24"/>
          <w:szCs w:val="24"/>
          <w:u w:val="none"/>
          <w:shd w:fill="auto" w:val="clear"/>
          <w:vertAlign w:val="baseline"/>
          <w:rtl w:val="0"/>
        </w:rPr>
        <w:t xml:space="preserve">      věku 5 let)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ind w:left="720" w:firstLine="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6.   Děti z </w:t>
      </w:r>
      <w:r w:rsidDel="00000000" w:rsidR="00000000" w:rsidRPr="00000000">
        <w:rPr>
          <w:b w:val="1"/>
          <w:bCs w:val="1"/>
          <w:color w:val="383838"/>
          <w:sz w:val="24"/>
          <w:szCs w:val="24"/>
          <w:rtl w:val="0"/>
        </w:rPr>
        <w:t xml:space="preserve">nespádové</w:t>
      </w:r>
      <w:r w:rsidDel="00000000" w:rsidR="00000000" w:rsidRPr="00000000">
        <w:rPr>
          <w:color w:val="383838"/>
          <w:sz w:val="24"/>
          <w:szCs w:val="24"/>
          <w:rtl w:val="0"/>
        </w:rPr>
        <w:t xml:space="preserve"> oblasti, které k 31. 8. 2026 dovrší věku 4 let podle data narození od nejstarších                                        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ind w:left="720" w:firstLine="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       po nejmladší.</w:t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ind w:left="360" w:firstLine="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       7.   Děti z </w:t>
      </w:r>
      <w:r w:rsidDel="00000000" w:rsidR="00000000" w:rsidRPr="00000000">
        <w:rPr>
          <w:b w:val="1"/>
          <w:bCs w:val="1"/>
          <w:color w:val="383838"/>
          <w:sz w:val="24"/>
          <w:szCs w:val="24"/>
          <w:rtl w:val="0"/>
        </w:rPr>
        <w:t xml:space="preserve">nespádové</w:t>
      </w:r>
      <w:r w:rsidDel="00000000" w:rsidR="00000000" w:rsidRPr="00000000">
        <w:rPr>
          <w:color w:val="383838"/>
          <w:sz w:val="24"/>
          <w:szCs w:val="24"/>
          <w:rtl w:val="0"/>
        </w:rPr>
        <w:t xml:space="preserve"> oblasti, které dovrší k 31. 8. 2026 věku 3 let podle data narození od nejstarších</w:t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ind w:left="360" w:firstLine="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              po nejmladší.</w:t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ind w:left="720" w:firstLine="0"/>
        <w:jc w:val="both"/>
        <w:rPr>
          <w:rFonts w:ascii="inherit" w:cs="inherit" w:eastAsia="inherit" w:hAnsi="inherit"/>
          <w:b w:val="1"/>
          <w:bCs w:val="1"/>
          <w:i w:val="1"/>
          <w:iCs w:val="1"/>
          <w:color w:val="383838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ind w:left="1080" w:firstLine="0"/>
        <w:rPr>
          <w:color w:val="38383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rPr>
          <w:color w:val="383838"/>
          <w:sz w:val="24"/>
          <w:szCs w:val="24"/>
        </w:rPr>
      </w:pPr>
      <w:r w:rsidDel="00000000" w:rsidR="00000000" w:rsidRPr="00000000">
        <w:rPr>
          <w:b w:val="1"/>
          <w:bCs w:val="1"/>
          <w:color w:val="383838"/>
          <w:sz w:val="24"/>
          <w:szCs w:val="24"/>
          <w:u w:val="single"/>
          <w:rtl w:val="0"/>
        </w:rPr>
        <w:t xml:space="preserve">Důležité upozornění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after="0" w:line="240" w:lineRule="auto"/>
        <w:ind w:left="1080" w:hanging="36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Podle zákona č. 561/2004, vyhlášky č.14/2005 má nárok na přijetí do MŠ dítě starší 3let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after="0" w:line="240" w:lineRule="auto"/>
        <w:ind w:left="1080" w:hanging="360"/>
        <w:rPr>
          <w:color w:val="383838"/>
          <w:sz w:val="24"/>
          <w:szCs w:val="24"/>
        </w:rPr>
      </w:pPr>
      <w:r w:rsidDel="00000000" w:rsidR="00000000" w:rsidRPr="00000000">
        <w:rPr>
          <w:color w:val="383838"/>
          <w:sz w:val="24"/>
          <w:szCs w:val="24"/>
          <w:rtl w:val="0"/>
        </w:rPr>
        <w:t xml:space="preserve">V případě, že bude více dětí narozených ve stejný den a nebude již dostatečný počet volných míst, bude přistoupeno k losování</w:t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rPr>
          <w:rFonts w:ascii="inherit" w:cs="inherit" w:eastAsia="inherit" w:hAnsi="inherit"/>
          <w:color w:val="383838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rPr>
          <w:rFonts w:ascii="Poppins" w:cs="Poppins" w:eastAsia="Poppins" w:hAnsi="Poppins"/>
          <w:color w:val="383838"/>
          <w:sz w:val="21"/>
          <w:szCs w:val="21"/>
        </w:rPr>
      </w:pPr>
      <w:r w:rsidDel="00000000" w:rsidR="00000000" w:rsidRPr="00000000">
        <w:rPr>
          <w:rFonts w:ascii="Poppins" w:cs="Poppins" w:eastAsia="Poppins" w:hAnsi="Poppins"/>
          <w:color w:val="383838"/>
          <w:sz w:val="21"/>
          <w:szCs w:val="21"/>
          <w:rtl w:val="0"/>
        </w:rPr>
        <w:t xml:space="preserve">K zápisu do MŠ do 15. dubna mohou podat přihlášku cizinci s vízem za účelem </w:t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rPr>
          <w:rFonts w:ascii="Poppins" w:cs="Poppins" w:eastAsia="Poppins" w:hAnsi="Poppins"/>
          <w:color w:val="383838"/>
          <w:sz w:val="21"/>
          <w:szCs w:val="21"/>
        </w:rPr>
      </w:pPr>
      <w:r w:rsidDel="00000000" w:rsidR="00000000" w:rsidRPr="00000000">
        <w:rPr>
          <w:rFonts w:ascii="Poppins" w:cs="Poppins" w:eastAsia="Poppins" w:hAnsi="Poppins"/>
          <w:color w:val="383838"/>
          <w:sz w:val="21"/>
          <w:szCs w:val="21"/>
          <w:rtl w:val="0"/>
        </w:rPr>
        <w:t xml:space="preserve">strpění pobytu na území ČR podle § 33 odst. 1 písm. a) zákona o pobytu cizinců na území ČR („uprchlíci“) s místem pobytu ve spádové oblasti.</w:t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rPr>
          <w:rFonts w:ascii="Poppins" w:cs="Poppins" w:eastAsia="Poppins" w:hAnsi="Poppins"/>
          <w:color w:val="383838"/>
          <w:sz w:val="21"/>
          <w:szCs w:val="21"/>
        </w:rPr>
      </w:pPr>
      <w:r w:rsidDel="00000000" w:rsidR="00000000" w:rsidRPr="00000000">
        <w:rPr>
          <w:rFonts w:ascii="Poppins" w:cs="Poppins" w:eastAsia="Poppins" w:hAnsi="Poppins"/>
          <w:color w:val="383838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rPr>
          <w:rFonts w:ascii="Poppins" w:cs="Poppins" w:eastAsia="Poppins" w:hAnsi="Poppins"/>
          <w:color w:val="383838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rPr>
          <w:rFonts w:ascii="Poppins" w:cs="Poppins" w:eastAsia="Poppins" w:hAnsi="Poppins"/>
          <w:color w:val="383838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color w:val="383838"/>
          <w:sz w:val="21"/>
          <w:szCs w:val="21"/>
          <w:rtl w:val="0"/>
        </w:rPr>
        <w:t xml:space="preserve">Mgr. Roman, ředitel školy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sectPr>
      <w:pgSz w:h="16838" w:w="11906" w:orient="portrait"/>
      <w:pgMar w:bottom="142" w:top="1417" w:left="709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herit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%2."/>
      <w:lvlJc w:val="left"/>
      <w:pPr>
        <w:ind w:left="1440" w:hanging="360"/>
      </w:pPr>
      <w:rPr/>
    </w:lvl>
    <w:lvl w:ilvl="2">
      <w:start w:val="0"/>
      <w:numFmt w:val="decimal"/>
      <w:lvlText w:val="%3."/>
      <w:lvlJc w:val="left"/>
      <w:pPr>
        <w:ind w:left="2160" w:hanging="360"/>
      </w:pPr>
      <w:rPr/>
    </w:lvl>
    <w:lvl w:ilvl="3">
      <w:start w:val="0"/>
      <w:numFmt w:val="decimal"/>
      <w:lvlText w:val="%4."/>
      <w:lvlJc w:val="left"/>
      <w:pPr>
        <w:ind w:left="2880" w:hanging="360"/>
      </w:pPr>
      <w:rPr/>
    </w:lvl>
    <w:lvl w:ilvl="4">
      <w:start w:val="0"/>
      <w:numFmt w:val="decimal"/>
      <w:lvlText w:val="%5."/>
      <w:lvlJc w:val="left"/>
      <w:pPr>
        <w:ind w:left="3600" w:hanging="360"/>
      </w:pPr>
      <w:rPr/>
    </w:lvl>
    <w:lvl w:ilvl="5">
      <w:start w:val="0"/>
      <w:numFmt w:val="decimal"/>
      <w:lvlText w:val="%6."/>
      <w:lvlJc w:val="left"/>
      <w:pPr>
        <w:ind w:left="4320" w:hanging="360"/>
      </w:pPr>
      <w:rPr/>
    </w:lvl>
    <w:lvl w:ilvl="6">
      <w:start w:val="0"/>
      <w:numFmt w:val="decimal"/>
      <w:lvlText w:val="%7."/>
      <w:lvlJc w:val="left"/>
      <w:pPr>
        <w:ind w:left="5040" w:hanging="360"/>
      </w:pPr>
      <w:rPr/>
    </w:lvl>
    <w:lvl w:ilvl="7">
      <w:start w:val="0"/>
      <w:numFmt w:val="decimal"/>
      <w:lvlText w:val="%8."/>
      <w:lvlJc w:val="left"/>
      <w:pPr>
        <w:ind w:left="5760" w:hanging="360"/>
      </w:pPr>
      <w:rPr/>
    </w:lvl>
    <w:lvl w:ilvl="8">
      <w:start w:val="0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Odstavecseseznamem">
    <w:name w:val="List Paragraph"/>
    <w:basedOn w:val="Normln"/>
    <w:uiPriority w:val="34"/>
    <w:qFormat w:val="1"/>
    <w:rsid w:val="00443F07"/>
    <w:pPr>
      <w:ind w:left="720"/>
      <w:contextualSpacing w:val="1"/>
    </w:pPr>
  </w:style>
  <w:style w:type="paragraph" w:styleId="Bezmezer">
    <w:name w:val="No Spacing"/>
    <w:uiPriority w:val="1"/>
    <w:qFormat w:val="1"/>
    <w:rsid w:val="002E3BD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R3zApnUXrG/xc23cjXWQyNXjhA==">CgMxLjAyCGguZ2pkZ3hzOAByITExT1hjYUhOMmpXVTVfek1fM2pWaUxRM1B5Sko1SGd5dg==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2023-04-14T11:41:00Z</dcterms:created>
  <dc:creator>Kancelář</dc:creator>
</cp:coreProperties>
</file>